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4B03E1" w14:textId="77777777" w:rsidR="00746646" w:rsidRPr="004F0D5B" w:rsidRDefault="00804D84" w:rsidP="004F0D5B">
      <w:pPr>
        <w:rPr>
          <w:rFonts w:ascii="Verdana" w:hAnsi="Verdana"/>
          <w:b/>
        </w:rPr>
      </w:pPr>
      <w:r w:rsidRPr="004F0D5B">
        <w:rPr>
          <w:rFonts w:ascii="Verdana" w:hAnsi="Verdana"/>
          <w:b/>
          <w:noProof/>
        </w:rPr>
        <mc:AlternateContent>
          <mc:Choice Requires="wps">
            <w:drawing>
              <wp:anchor distT="0" distB="0" distL="114300" distR="114300" simplePos="0" relativeHeight="251657216" behindDoc="0" locked="0" layoutInCell="1" allowOverlap="1" wp14:anchorId="745DB7F0" wp14:editId="4A66686D">
                <wp:simplePos x="0" y="0"/>
                <wp:positionH relativeFrom="column">
                  <wp:posOffset>7495540</wp:posOffset>
                </wp:positionH>
                <wp:positionV relativeFrom="paragraph">
                  <wp:posOffset>-228600</wp:posOffset>
                </wp:positionV>
                <wp:extent cx="2012315" cy="228600"/>
                <wp:effectExtent l="3175" t="381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69C51" w14:textId="77777777" w:rsidR="00746646" w:rsidRPr="004F0D5B" w:rsidRDefault="004F0D5B">
                            <w:pPr>
                              <w:jc w:val="right"/>
                              <w:rPr>
                                <w:rFonts w:ascii="Verdana" w:hAnsi="Verdana"/>
                                <w:sz w:val="16"/>
                                <w:szCs w:val="16"/>
                              </w:rPr>
                            </w:pPr>
                            <w:r w:rsidRPr="004F0D5B">
                              <w:rPr>
                                <w:rFonts w:ascii="Verdana" w:hAnsi="Verdana"/>
                                <w:b/>
                                <w:bCs/>
                                <w:sz w:val="16"/>
                                <w:szCs w:val="16"/>
                              </w:rPr>
                              <w:t>Last Revised August 20</w:t>
                            </w:r>
                            <w:r w:rsidR="00AA46AC">
                              <w:rPr>
                                <w:rFonts w:ascii="Verdana" w:hAnsi="Verdana"/>
                                <w:b/>
                                <w:bCs/>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0.2pt;margin-top:-18pt;width:158.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Z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" stroked="f">
                <v:textbox>
                  <w:txbxContent>
                    <w:p w:rsidR="00746646" w:rsidRPr="004F0D5B" w:rsidRDefault="004F0D5B">
                      <w:pPr>
                        <w:jc w:val="right"/>
                        <w:rPr>
                          <w:rFonts w:ascii="Verdana" w:hAnsi="Verdana"/>
                          <w:sz w:val="16"/>
                          <w:szCs w:val="16"/>
                        </w:rPr>
                      </w:pPr>
                      <w:r w:rsidRPr="004F0D5B">
                        <w:rPr>
                          <w:rFonts w:ascii="Verdana" w:hAnsi="Verdana"/>
                          <w:b/>
                          <w:bCs/>
                          <w:sz w:val="16"/>
                          <w:szCs w:val="16"/>
                        </w:rPr>
                        <w:t>Last Revised August 20</w:t>
                      </w:r>
                      <w:r w:rsidR="00AA46AC">
                        <w:rPr>
                          <w:rFonts w:ascii="Verdana" w:hAnsi="Verdana"/>
                          <w:b/>
                          <w:bCs/>
                          <w:sz w:val="16"/>
                          <w:szCs w:val="16"/>
                        </w:rPr>
                        <w:t>12</w:t>
                      </w:r>
                    </w:p>
                  </w:txbxContent>
                </v:textbox>
              </v:shape>
            </w:pict>
          </mc:Fallback>
        </mc:AlternateContent>
      </w:r>
      <w:r w:rsidR="00746646" w:rsidRPr="004F0D5B">
        <w:rPr>
          <w:rFonts w:ascii="Verdana" w:hAnsi="Verdana"/>
          <w:b/>
        </w:rPr>
        <w:t xml:space="preserve">Sample Logic Model for </w:t>
      </w:r>
      <w:r w:rsidR="004F0D5B" w:rsidRPr="004F0D5B">
        <w:rPr>
          <w:rFonts w:ascii="Verdana" w:hAnsi="Verdana"/>
          <w:b/>
        </w:rPr>
        <w:t xml:space="preserve">School-Based </w:t>
      </w:r>
      <w:r w:rsidR="00746646" w:rsidRPr="004F0D5B">
        <w:rPr>
          <w:rFonts w:ascii="Verdana" w:hAnsi="Verdana"/>
          <w:b/>
        </w:rPr>
        <w:t xml:space="preserve">HIV/STD and Sex Education </w:t>
      </w:r>
      <w:r w:rsidR="004F0D5B" w:rsidRPr="004F0D5B">
        <w:rPr>
          <w:rFonts w:ascii="Verdana" w:hAnsi="Verdana"/>
          <w:b/>
        </w:rPr>
        <w:t>Programs</w:t>
      </w:r>
    </w:p>
    <w:p w14:paraId="39E0B983" w14:textId="77777777" w:rsidR="00746646" w:rsidRPr="004F0D5B" w:rsidRDefault="0074664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3024"/>
        <w:gridCol w:w="3600"/>
        <w:gridCol w:w="3360"/>
        <w:gridCol w:w="3360"/>
        <w:gridCol w:w="1404"/>
      </w:tblGrid>
      <w:tr w:rsidR="00746646" w:rsidRPr="004F0D5B" w14:paraId="2843A85E" w14:textId="77777777" w:rsidTr="004F0D5B">
        <w:tc>
          <w:tcPr>
            <w:tcW w:w="14748" w:type="dxa"/>
            <w:gridSpan w:val="5"/>
            <w:tcBorders>
              <w:bottom w:val="single" w:sz="4" w:space="0" w:color="auto"/>
            </w:tcBorders>
            <w:vAlign w:val="center"/>
          </w:tcPr>
          <w:p w14:paraId="7D39AA35" w14:textId="77777777" w:rsidR="00746646" w:rsidRPr="004F0D5B" w:rsidRDefault="00746646" w:rsidP="004F0D5B">
            <w:pPr>
              <w:spacing w:before="120" w:after="120"/>
              <w:rPr>
                <w:rFonts w:ascii="Verdana" w:hAnsi="Verdana"/>
                <w:b/>
                <w:color w:val="FFFFFF"/>
              </w:rPr>
            </w:pPr>
            <w:r w:rsidRPr="004F0D5B">
              <w:rPr>
                <w:rFonts w:ascii="Verdana" w:hAnsi="Verdana"/>
                <w:b/>
              </w:rPr>
              <w:t xml:space="preserve">Goal: </w:t>
            </w:r>
            <w:r w:rsidRPr="004F0D5B">
              <w:rPr>
                <w:rFonts w:ascii="Verdana" w:hAnsi="Verdana"/>
              </w:rPr>
              <w:t xml:space="preserve">To equip students with the knowledge and skills to develop healthy relationships and to avoid sexual behaviors that put them at risk for HIV, STDs, and unintended pregnancy. </w:t>
            </w:r>
          </w:p>
        </w:tc>
      </w:tr>
      <w:tr w:rsidR="004F0D5B" w:rsidRPr="004F0D5B" w14:paraId="1963C88B" w14:textId="77777777" w:rsidTr="0071483F">
        <w:tc>
          <w:tcPr>
            <w:tcW w:w="3024" w:type="dxa"/>
            <w:tcBorders>
              <w:top w:val="single" w:sz="4" w:space="0" w:color="000000"/>
              <w:left w:val="single" w:sz="4" w:space="0" w:color="000000"/>
              <w:bottom w:val="single" w:sz="4" w:space="0" w:color="000000"/>
              <w:right w:val="single" w:sz="6" w:space="0" w:color="000000"/>
            </w:tcBorders>
            <w:shd w:val="pct12" w:color="000000" w:fill="auto"/>
            <w:vAlign w:val="center"/>
          </w:tcPr>
          <w:p w14:paraId="469EF464" w14:textId="77777777"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Philosophy/Assumptions</w:t>
            </w:r>
          </w:p>
        </w:tc>
        <w:tc>
          <w:tcPr>
            <w:tcW w:w="3600" w:type="dxa"/>
            <w:tcBorders>
              <w:top w:val="single" w:sz="4" w:space="0" w:color="000000"/>
              <w:left w:val="single" w:sz="6" w:space="0" w:color="000000"/>
              <w:bottom w:val="single" w:sz="4" w:space="0" w:color="000000"/>
              <w:right w:val="single" w:sz="6" w:space="0" w:color="000000"/>
            </w:tcBorders>
            <w:shd w:val="pct12" w:color="000000" w:fill="auto"/>
            <w:vAlign w:val="center"/>
          </w:tcPr>
          <w:p w14:paraId="5B127CCA" w14:textId="77777777" w:rsidR="00746646" w:rsidRPr="004F0D5B" w:rsidRDefault="00746646" w:rsidP="0071483F">
            <w:pPr>
              <w:jc w:val="center"/>
              <w:rPr>
                <w:rFonts w:ascii="Verdana" w:hAnsi="Verdana"/>
                <w:b/>
                <w:color w:val="000000"/>
                <w:sz w:val="17"/>
                <w:szCs w:val="17"/>
              </w:rPr>
            </w:pPr>
            <w:r w:rsidRPr="004F0D5B">
              <w:rPr>
                <w:rFonts w:ascii="Verdana" w:hAnsi="Verdana"/>
                <w:b/>
                <w:color w:val="000000"/>
                <w:sz w:val="17"/>
                <w:szCs w:val="17"/>
              </w:rPr>
              <w:t>Resources</w:t>
            </w:r>
          </w:p>
        </w:tc>
        <w:tc>
          <w:tcPr>
            <w:tcW w:w="3360" w:type="dxa"/>
            <w:tcBorders>
              <w:top w:val="single" w:sz="4" w:space="0" w:color="000000"/>
              <w:left w:val="single" w:sz="6" w:space="0" w:color="000000"/>
              <w:bottom w:val="single" w:sz="4" w:space="0" w:color="000000"/>
              <w:right w:val="single" w:sz="6" w:space="0" w:color="000000"/>
            </w:tcBorders>
            <w:shd w:val="pct12" w:color="000000" w:fill="auto"/>
            <w:vAlign w:val="center"/>
          </w:tcPr>
          <w:p w14:paraId="6F4A30C4" w14:textId="77777777" w:rsidR="00746646" w:rsidRPr="004F0D5B" w:rsidRDefault="00746646" w:rsidP="0071483F">
            <w:pPr>
              <w:jc w:val="center"/>
              <w:rPr>
                <w:rFonts w:ascii="Verdana" w:hAnsi="Verdana"/>
                <w:b/>
                <w:color w:val="000000"/>
                <w:sz w:val="17"/>
                <w:szCs w:val="17"/>
              </w:rPr>
            </w:pPr>
            <w:r w:rsidRPr="004F0D5B">
              <w:rPr>
                <w:rFonts w:ascii="Verdana" w:hAnsi="Verdana"/>
                <w:b/>
                <w:color w:val="000000"/>
                <w:sz w:val="17"/>
                <w:szCs w:val="17"/>
              </w:rPr>
              <w:t>Activities</w:t>
            </w:r>
          </w:p>
        </w:tc>
        <w:tc>
          <w:tcPr>
            <w:tcW w:w="3360" w:type="dxa"/>
            <w:tcBorders>
              <w:top w:val="single" w:sz="4" w:space="0" w:color="000000"/>
              <w:left w:val="single" w:sz="6" w:space="0" w:color="000000"/>
              <w:bottom w:val="single" w:sz="4" w:space="0" w:color="000000"/>
              <w:right w:val="single" w:sz="4" w:space="0" w:color="000000"/>
            </w:tcBorders>
            <w:shd w:val="pct12" w:color="000000" w:fill="auto"/>
            <w:vAlign w:val="center"/>
          </w:tcPr>
          <w:p w14:paraId="0C3DB1D0" w14:textId="77777777"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Objectives</w:t>
            </w:r>
          </w:p>
          <w:p w14:paraId="35DB2D8A" w14:textId="77777777" w:rsidR="00746646" w:rsidRPr="004F0D5B" w:rsidRDefault="004F0D5B">
            <w:pPr>
              <w:jc w:val="center"/>
              <w:rPr>
                <w:rFonts w:ascii="Verdana" w:hAnsi="Verdana"/>
                <w:b/>
                <w:color w:val="000000"/>
                <w:sz w:val="17"/>
                <w:szCs w:val="17"/>
              </w:rPr>
            </w:pPr>
            <w:r w:rsidRPr="004F0D5B">
              <w:rPr>
                <w:rFonts w:ascii="Verdana" w:hAnsi="Verdana"/>
                <w:b/>
                <w:color w:val="000000"/>
                <w:sz w:val="17"/>
                <w:szCs w:val="17"/>
              </w:rPr>
              <w:t xml:space="preserve">(Student </w:t>
            </w:r>
            <w:r w:rsidR="00746646" w:rsidRPr="004F0D5B">
              <w:rPr>
                <w:rFonts w:ascii="Verdana" w:hAnsi="Verdana"/>
                <w:b/>
                <w:color w:val="000000"/>
                <w:sz w:val="17"/>
                <w:szCs w:val="17"/>
              </w:rPr>
              <w:t>knowledge and skills)</w:t>
            </w:r>
          </w:p>
        </w:tc>
        <w:tc>
          <w:tcPr>
            <w:tcW w:w="1404" w:type="dxa"/>
            <w:tcBorders>
              <w:top w:val="single" w:sz="4" w:space="0" w:color="000000"/>
              <w:left w:val="single" w:sz="4" w:space="0" w:color="000000"/>
              <w:bottom w:val="single" w:sz="4" w:space="0" w:color="000000"/>
              <w:right w:val="single" w:sz="4" w:space="0" w:color="000000"/>
            </w:tcBorders>
            <w:shd w:val="pct12" w:color="000000" w:fill="auto"/>
            <w:vAlign w:val="center"/>
          </w:tcPr>
          <w:p w14:paraId="346ECAB8" w14:textId="77777777"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Long-Term Outcomes</w:t>
            </w:r>
          </w:p>
        </w:tc>
      </w:tr>
      <w:tr w:rsidR="00746646" w:rsidRPr="004F0D5B" w14:paraId="6EA73E42" w14:textId="77777777" w:rsidTr="004F0D5B">
        <w:trPr>
          <w:trHeight w:val="90"/>
        </w:trPr>
        <w:tc>
          <w:tcPr>
            <w:tcW w:w="3024" w:type="dxa"/>
            <w:tcBorders>
              <w:top w:val="single" w:sz="4" w:space="0" w:color="000000"/>
            </w:tcBorders>
          </w:tcPr>
          <w:p w14:paraId="24112BDA" w14:textId="77777777" w:rsidR="00746646" w:rsidRPr="004F0D5B" w:rsidRDefault="00746646">
            <w:pPr>
              <w:rPr>
                <w:rFonts w:ascii="Verdana" w:hAnsi="Verdana"/>
                <w:sz w:val="17"/>
                <w:szCs w:val="17"/>
              </w:rPr>
            </w:pPr>
          </w:p>
          <w:p w14:paraId="41CC1C3E" w14:textId="77777777" w:rsidR="00746646" w:rsidRPr="004F0D5B" w:rsidRDefault="00746646">
            <w:pPr>
              <w:ind w:right="-108"/>
              <w:rPr>
                <w:rFonts w:ascii="Verdana" w:hAnsi="Verdana"/>
                <w:sz w:val="17"/>
                <w:szCs w:val="17"/>
              </w:rPr>
            </w:pPr>
            <w:r w:rsidRPr="004F0D5B">
              <w:rPr>
                <w:rFonts w:ascii="Verdana" w:hAnsi="Verdana"/>
                <w:sz w:val="17"/>
                <w:szCs w:val="17"/>
              </w:rPr>
              <w:t xml:space="preserve">Parents are the primary sex educators for our youth.  </w:t>
            </w:r>
          </w:p>
          <w:p w14:paraId="4E644C64" w14:textId="77777777" w:rsidR="00746646" w:rsidRPr="004F0D5B" w:rsidRDefault="00746646">
            <w:pPr>
              <w:ind w:right="-108"/>
              <w:rPr>
                <w:rFonts w:ascii="Verdana" w:hAnsi="Verdana"/>
                <w:sz w:val="17"/>
                <w:szCs w:val="17"/>
              </w:rPr>
            </w:pPr>
          </w:p>
          <w:p w14:paraId="78D3784F" w14:textId="77777777" w:rsidR="00746646" w:rsidRPr="004F0D5B" w:rsidRDefault="00746646">
            <w:pPr>
              <w:ind w:right="-108"/>
              <w:rPr>
                <w:rFonts w:ascii="Verdana" w:hAnsi="Verdana"/>
                <w:sz w:val="17"/>
                <w:szCs w:val="17"/>
              </w:rPr>
            </w:pPr>
            <w:r w:rsidRPr="004F0D5B">
              <w:rPr>
                <w:rFonts w:ascii="Verdana" w:hAnsi="Verdana"/>
                <w:sz w:val="17"/>
                <w:szCs w:val="17"/>
              </w:rPr>
              <w:t>Schools have a duty, in concert with families and communities, to implement effective sexuality education programs that will help students make responsible decisions during their school years and into their adult lives.</w:t>
            </w:r>
          </w:p>
          <w:p w14:paraId="63BB62B0" w14:textId="77777777" w:rsidR="00746646" w:rsidRPr="004F0D5B" w:rsidRDefault="00746646">
            <w:pPr>
              <w:ind w:right="-108"/>
              <w:rPr>
                <w:rFonts w:ascii="Verdana" w:hAnsi="Verdana"/>
                <w:sz w:val="17"/>
                <w:szCs w:val="17"/>
              </w:rPr>
            </w:pPr>
          </w:p>
          <w:p w14:paraId="26C5DAAC" w14:textId="77777777" w:rsidR="00746646" w:rsidRPr="004F0D5B" w:rsidRDefault="00746646">
            <w:pPr>
              <w:ind w:right="-108"/>
              <w:rPr>
                <w:rFonts w:ascii="Verdana" w:hAnsi="Verdana"/>
                <w:sz w:val="17"/>
                <w:szCs w:val="17"/>
              </w:rPr>
            </w:pPr>
            <w:r w:rsidRPr="004F0D5B">
              <w:rPr>
                <w:rFonts w:ascii="Verdana" w:hAnsi="Verdana"/>
                <w:sz w:val="17"/>
                <w:szCs w:val="17"/>
              </w:rPr>
              <w:t>Education programs should address the needs of all students, including those at greatest risk for HIV/STD and unintended pregnancy.</w:t>
            </w:r>
          </w:p>
          <w:p w14:paraId="0F62BF12" w14:textId="77777777" w:rsidR="00746646" w:rsidRPr="004F0D5B" w:rsidRDefault="00746646">
            <w:pPr>
              <w:ind w:right="-108"/>
              <w:rPr>
                <w:rFonts w:ascii="Verdana" w:hAnsi="Verdana"/>
                <w:sz w:val="17"/>
                <w:szCs w:val="17"/>
              </w:rPr>
            </w:pPr>
          </w:p>
          <w:p w14:paraId="5A48CD0F" w14:textId="77777777" w:rsidR="00746646" w:rsidRPr="004F0D5B" w:rsidRDefault="00746646">
            <w:pPr>
              <w:ind w:right="-53"/>
              <w:rPr>
                <w:rFonts w:ascii="Verdana" w:hAnsi="Verdana"/>
                <w:sz w:val="17"/>
                <w:szCs w:val="17"/>
              </w:rPr>
            </w:pPr>
            <w:r w:rsidRPr="004F0D5B">
              <w:rPr>
                <w:rFonts w:ascii="Verdana" w:hAnsi="Verdana"/>
                <w:sz w:val="17"/>
                <w:szCs w:val="17"/>
              </w:rPr>
              <w:t>District curriculum should be age, developmentally, linguistically, and culturally appropriate.</w:t>
            </w:r>
          </w:p>
          <w:p w14:paraId="35EFA924" w14:textId="77777777" w:rsidR="00746646" w:rsidRPr="004F0D5B" w:rsidRDefault="00746646">
            <w:pPr>
              <w:ind w:right="-53"/>
              <w:rPr>
                <w:rFonts w:ascii="Verdana" w:hAnsi="Verdana"/>
                <w:sz w:val="17"/>
                <w:szCs w:val="17"/>
              </w:rPr>
            </w:pPr>
          </w:p>
          <w:p w14:paraId="4638AB1C" w14:textId="77777777" w:rsidR="00746646" w:rsidRPr="004F0D5B" w:rsidRDefault="00746646">
            <w:pPr>
              <w:ind w:right="-53"/>
              <w:rPr>
                <w:rFonts w:ascii="Verdana" w:hAnsi="Verdana"/>
                <w:bCs/>
                <w:sz w:val="17"/>
                <w:szCs w:val="17"/>
              </w:rPr>
            </w:pPr>
            <w:r w:rsidRPr="004F0D5B">
              <w:rPr>
                <w:rFonts w:ascii="Verdana" w:hAnsi="Verdana"/>
                <w:bCs/>
                <w:sz w:val="17"/>
                <w:szCs w:val="17"/>
              </w:rPr>
              <w:t>Abstinence from intimate sexual contact should be stressed as the only certain way to avoid HIV, other STDs, and pregnancy.</w:t>
            </w:r>
          </w:p>
          <w:p w14:paraId="070933A2" w14:textId="77777777" w:rsidR="00746646" w:rsidRPr="004F0D5B" w:rsidRDefault="00746646">
            <w:pPr>
              <w:ind w:right="-53"/>
              <w:rPr>
                <w:rFonts w:ascii="Verdana" w:hAnsi="Verdana"/>
                <w:bCs/>
                <w:sz w:val="17"/>
                <w:szCs w:val="17"/>
              </w:rPr>
            </w:pPr>
          </w:p>
          <w:p w14:paraId="070E74E5" w14:textId="77777777" w:rsidR="00746646" w:rsidRPr="004F0D5B" w:rsidRDefault="00746646">
            <w:pPr>
              <w:ind w:right="-53"/>
              <w:rPr>
                <w:rFonts w:ascii="Verdana" w:hAnsi="Verdana"/>
                <w:bCs/>
                <w:sz w:val="17"/>
                <w:szCs w:val="17"/>
              </w:rPr>
            </w:pPr>
            <w:r w:rsidRPr="004F0D5B">
              <w:rPr>
                <w:rFonts w:ascii="Verdana" w:hAnsi="Verdana"/>
                <w:sz w:val="17"/>
                <w:szCs w:val="17"/>
              </w:rPr>
              <w:t xml:space="preserve">Programs are most effective when they are initiated before students reach the age when they may adopt risky behaviors, </w:t>
            </w:r>
            <w:r w:rsidRPr="004F0D5B">
              <w:rPr>
                <w:rFonts w:ascii="Verdana" w:hAnsi="Verdana"/>
                <w:color w:val="000000"/>
                <w:sz w:val="17"/>
                <w:szCs w:val="17"/>
              </w:rPr>
              <w:t>and are</w:t>
            </w:r>
            <w:r w:rsidRPr="004F0D5B">
              <w:rPr>
                <w:rFonts w:ascii="Verdana" w:hAnsi="Verdana"/>
                <w:sz w:val="17"/>
                <w:szCs w:val="17"/>
              </w:rPr>
              <w:t xml:space="preserve"> reinforced throughout middle and high school.</w:t>
            </w:r>
          </w:p>
          <w:p w14:paraId="50A71AA8" w14:textId="77777777" w:rsidR="00746646" w:rsidRPr="004F0D5B" w:rsidRDefault="00746646">
            <w:pPr>
              <w:ind w:right="-108"/>
              <w:rPr>
                <w:rFonts w:ascii="Verdana" w:hAnsi="Verdana"/>
                <w:sz w:val="17"/>
                <w:szCs w:val="17"/>
              </w:rPr>
            </w:pPr>
          </w:p>
          <w:p w14:paraId="35B671FA" w14:textId="77777777" w:rsidR="00746646" w:rsidRPr="004F0D5B" w:rsidRDefault="00746646">
            <w:pPr>
              <w:ind w:right="-108"/>
              <w:rPr>
                <w:rFonts w:ascii="Verdana" w:hAnsi="Verdana"/>
                <w:sz w:val="17"/>
                <w:szCs w:val="17"/>
              </w:rPr>
            </w:pPr>
            <w:r w:rsidRPr="004F0D5B">
              <w:rPr>
                <w:rFonts w:ascii="Verdana" w:hAnsi="Verdana"/>
                <w:sz w:val="17"/>
                <w:szCs w:val="17"/>
              </w:rPr>
              <w:t xml:space="preserve">Sexuality instruction is best provided by well-trained and supported school staff members. Outside speakers can enhance, but should not replace, instruction. </w:t>
            </w:r>
          </w:p>
        </w:tc>
        <w:tc>
          <w:tcPr>
            <w:tcW w:w="3600" w:type="dxa"/>
            <w:tcBorders>
              <w:top w:val="single" w:sz="4" w:space="0" w:color="000000"/>
            </w:tcBorders>
          </w:tcPr>
          <w:p w14:paraId="333F6095" w14:textId="77777777" w:rsidR="00746646" w:rsidRPr="004F0D5B" w:rsidRDefault="00746646">
            <w:pPr>
              <w:rPr>
                <w:rFonts w:ascii="Verdana" w:hAnsi="Verdana"/>
                <w:sz w:val="17"/>
                <w:szCs w:val="17"/>
              </w:rPr>
            </w:pPr>
          </w:p>
          <w:p w14:paraId="21690906" w14:textId="77777777" w:rsidR="00746646" w:rsidRPr="004F0D5B" w:rsidRDefault="00746646">
            <w:pPr>
              <w:ind w:right="-130"/>
              <w:rPr>
                <w:rFonts w:ascii="Verdana" w:hAnsi="Verdana"/>
                <w:sz w:val="17"/>
                <w:szCs w:val="17"/>
              </w:rPr>
            </w:pPr>
            <w:r w:rsidRPr="004F0D5B">
              <w:rPr>
                <w:rFonts w:ascii="Verdana" w:hAnsi="Verdana"/>
                <w:sz w:val="17"/>
                <w:szCs w:val="17"/>
              </w:rPr>
              <w:t xml:space="preserve">Data on educational outcomes gathered by the school district (e.g., School Infrastructure Database; Single Record Student Database), health risk behaviors (e.g., </w:t>
            </w:r>
            <w:r w:rsidR="00AA46AC">
              <w:rPr>
                <w:rFonts w:ascii="Verdana" w:hAnsi="Verdana"/>
                <w:sz w:val="17"/>
                <w:szCs w:val="17"/>
              </w:rPr>
              <w:t xml:space="preserve">Michigan Profile for Healthy Youth (MiPHY), </w:t>
            </w:r>
            <w:r w:rsidRPr="004F0D5B">
              <w:rPr>
                <w:rFonts w:ascii="Verdana" w:hAnsi="Verdana"/>
                <w:sz w:val="17"/>
                <w:szCs w:val="17"/>
              </w:rPr>
              <w:t>Youth Risk Behavior Survey</w:t>
            </w:r>
            <w:r w:rsidR="00AA46AC">
              <w:rPr>
                <w:rFonts w:ascii="Verdana" w:hAnsi="Verdana"/>
                <w:sz w:val="17"/>
                <w:szCs w:val="17"/>
              </w:rPr>
              <w:t xml:space="preserve"> (YRBS)</w:t>
            </w:r>
            <w:r w:rsidRPr="004F0D5B">
              <w:rPr>
                <w:rFonts w:ascii="Verdana" w:hAnsi="Verdana"/>
                <w:sz w:val="17"/>
                <w:szCs w:val="17"/>
              </w:rPr>
              <w:t>; Alcohol, Tobacco, and Other Drug surveys), and youth data collected by community agencies (e.g., health department, juvenile justice system, Uniform Crime Reports).</w:t>
            </w:r>
          </w:p>
          <w:p w14:paraId="558BFD4D" w14:textId="77777777" w:rsidR="00746646" w:rsidRPr="004F0D5B" w:rsidRDefault="00746646">
            <w:pPr>
              <w:ind w:right="-130"/>
              <w:rPr>
                <w:rFonts w:ascii="Verdana" w:hAnsi="Verdana"/>
                <w:sz w:val="17"/>
                <w:szCs w:val="17"/>
              </w:rPr>
            </w:pPr>
          </w:p>
          <w:p w14:paraId="76814FCE" w14:textId="77777777" w:rsidR="00746646" w:rsidRPr="004F0D5B" w:rsidRDefault="00746646">
            <w:pPr>
              <w:ind w:right="-130"/>
              <w:rPr>
                <w:rFonts w:ascii="Verdana" w:hAnsi="Verdana"/>
                <w:sz w:val="17"/>
                <w:szCs w:val="17"/>
              </w:rPr>
            </w:pPr>
            <w:r w:rsidRPr="004F0D5B">
              <w:rPr>
                <w:rFonts w:ascii="Verdana" w:hAnsi="Verdana"/>
                <w:sz w:val="17"/>
                <w:szCs w:val="17"/>
              </w:rPr>
              <w:t>Parent input and support provided through surveys, focus groups, committees, parent volunteers, parent organizations, etc.</w:t>
            </w:r>
          </w:p>
          <w:p w14:paraId="59DF940F" w14:textId="77777777" w:rsidR="00746646" w:rsidRPr="004F0D5B" w:rsidRDefault="00746646">
            <w:pPr>
              <w:ind w:right="-130"/>
              <w:rPr>
                <w:rFonts w:ascii="Verdana" w:hAnsi="Verdana"/>
                <w:sz w:val="17"/>
                <w:szCs w:val="17"/>
              </w:rPr>
            </w:pPr>
          </w:p>
          <w:p w14:paraId="713FF7F6" w14:textId="77777777" w:rsidR="00746646" w:rsidRPr="004F0D5B" w:rsidRDefault="00746646">
            <w:pPr>
              <w:ind w:right="-130"/>
              <w:rPr>
                <w:rFonts w:ascii="Verdana" w:hAnsi="Verdana"/>
                <w:sz w:val="17"/>
                <w:szCs w:val="17"/>
              </w:rPr>
            </w:pPr>
            <w:r w:rsidRPr="004F0D5B">
              <w:rPr>
                <w:rFonts w:ascii="Verdana" w:hAnsi="Verdana"/>
                <w:i/>
                <w:sz w:val="17"/>
                <w:szCs w:val="17"/>
              </w:rPr>
              <w:t xml:space="preserve">Michigan Model </w:t>
            </w:r>
            <w:r w:rsidR="004F0D5B" w:rsidRPr="004F0D5B">
              <w:rPr>
                <w:rFonts w:ascii="Verdana" w:hAnsi="Verdana"/>
                <w:i/>
                <w:sz w:val="17"/>
                <w:szCs w:val="17"/>
              </w:rPr>
              <w:t>for Health</w:t>
            </w:r>
            <w:r w:rsidR="004F0D5B">
              <w:rPr>
                <w:rFonts w:ascii="Verdana" w:hAnsi="Verdana"/>
                <w:sz w:val="17"/>
                <w:szCs w:val="17"/>
              </w:rPr>
              <w:t xml:space="preserve"> </w:t>
            </w:r>
            <w:r w:rsidRPr="004F0D5B">
              <w:rPr>
                <w:rFonts w:ascii="Verdana" w:hAnsi="Verdana"/>
                <w:sz w:val="17"/>
                <w:szCs w:val="17"/>
              </w:rPr>
              <w:t>curricula developed by the Michigan Departments of Education and Community Health and aligned with research and best practice.</w:t>
            </w:r>
          </w:p>
          <w:p w14:paraId="3E188384" w14:textId="77777777" w:rsidR="00746646" w:rsidRPr="004F0D5B" w:rsidRDefault="00746646">
            <w:pPr>
              <w:ind w:right="-130"/>
              <w:rPr>
                <w:rFonts w:ascii="Verdana" w:hAnsi="Verdana"/>
                <w:sz w:val="17"/>
                <w:szCs w:val="17"/>
              </w:rPr>
            </w:pPr>
          </w:p>
          <w:p w14:paraId="4D7A2F33" w14:textId="77777777" w:rsidR="00746646" w:rsidRPr="004F0D5B" w:rsidRDefault="00746646">
            <w:pPr>
              <w:ind w:right="-130"/>
              <w:rPr>
                <w:rFonts w:ascii="Verdana" w:hAnsi="Verdana"/>
                <w:sz w:val="17"/>
                <w:szCs w:val="17"/>
              </w:rPr>
            </w:pPr>
            <w:r w:rsidRPr="004F0D5B">
              <w:rPr>
                <w:rFonts w:ascii="Verdana" w:hAnsi="Verdana"/>
                <w:sz w:val="17"/>
                <w:szCs w:val="17"/>
              </w:rPr>
              <w:t>Regional and local health coordinators who provide resources, training, and technical assistance to school staff.</w:t>
            </w:r>
          </w:p>
          <w:p w14:paraId="6371A5F8" w14:textId="77777777" w:rsidR="00746646" w:rsidRPr="004F0D5B" w:rsidRDefault="00746646">
            <w:pPr>
              <w:ind w:right="-130"/>
              <w:rPr>
                <w:rFonts w:ascii="Verdana" w:hAnsi="Verdana"/>
                <w:sz w:val="17"/>
                <w:szCs w:val="17"/>
              </w:rPr>
            </w:pPr>
          </w:p>
          <w:p w14:paraId="19F91142" w14:textId="77777777" w:rsidR="00746646" w:rsidRPr="004F0D5B" w:rsidRDefault="00746646">
            <w:pPr>
              <w:ind w:right="-130"/>
              <w:rPr>
                <w:rFonts w:ascii="Verdana" w:hAnsi="Verdana"/>
                <w:sz w:val="17"/>
                <w:szCs w:val="17"/>
              </w:rPr>
            </w:pPr>
            <w:r w:rsidRPr="004F0D5B">
              <w:rPr>
                <w:rFonts w:ascii="Verdana" w:hAnsi="Verdana"/>
                <w:sz w:val="17"/>
                <w:szCs w:val="17"/>
              </w:rPr>
              <w:t>HIV/STD and sex education taught within a broader comprehensive health education curriculum and supported by the district, its board, and the community.</w:t>
            </w:r>
          </w:p>
          <w:p w14:paraId="0317D59D" w14:textId="77777777" w:rsidR="00746646" w:rsidRPr="004F0D5B" w:rsidRDefault="00746646">
            <w:pPr>
              <w:ind w:right="-130"/>
              <w:rPr>
                <w:rFonts w:ascii="Verdana" w:hAnsi="Verdana"/>
                <w:sz w:val="17"/>
                <w:szCs w:val="17"/>
              </w:rPr>
            </w:pPr>
          </w:p>
          <w:p w14:paraId="446AAA32" w14:textId="77777777" w:rsidR="00746646" w:rsidRPr="004F0D5B" w:rsidRDefault="00746646">
            <w:pPr>
              <w:ind w:right="-130"/>
              <w:rPr>
                <w:rFonts w:ascii="Verdana" w:hAnsi="Verdana"/>
                <w:sz w:val="17"/>
                <w:szCs w:val="17"/>
              </w:rPr>
            </w:pPr>
            <w:r w:rsidRPr="004F0D5B">
              <w:rPr>
                <w:rFonts w:ascii="Verdana" w:hAnsi="Verdana"/>
                <w:sz w:val="17"/>
                <w:szCs w:val="17"/>
              </w:rPr>
              <w:t>Trained and supported school staff including not only teachers, but also school nurses, school counselors, and other specialists.</w:t>
            </w:r>
          </w:p>
          <w:p w14:paraId="4B1028EA" w14:textId="77777777" w:rsidR="00746646" w:rsidRPr="004F0D5B" w:rsidRDefault="00746646">
            <w:pPr>
              <w:ind w:right="-130"/>
              <w:rPr>
                <w:rFonts w:ascii="Verdana" w:hAnsi="Verdana"/>
                <w:sz w:val="17"/>
                <w:szCs w:val="17"/>
              </w:rPr>
            </w:pPr>
          </w:p>
          <w:p w14:paraId="45FE874D" w14:textId="77777777" w:rsidR="00746646" w:rsidRPr="004F0D5B" w:rsidRDefault="00746646">
            <w:pPr>
              <w:ind w:right="-130"/>
              <w:rPr>
                <w:rFonts w:ascii="Verdana" w:hAnsi="Verdana"/>
                <w:sz w:val="17"/>
                <w:szCs w:val="17"/>
              </w:rPr>
            </w:pPr>
            <w:r w:rsidRPr="004F0D5B">
              <w:rPr>
                <w:rFonts w:ascii="Verdana" w:hAnsi="Verdana"/>
                <w:sz w:val="17"/>
                <w:szCs w:val="17"/>
              </w:rPr>
              <w:t>Community agencies that support and enhance classroom instruction through education, support groups, health services, and other ancillary programs.</w:t>
            </w:r>
          </w:p>
        </w:tc>
        <w:tc>
          <w:tcPr>
            <w:tcW w:w="3360" w:type="dxa"/>
            <w:tcBorders>
              <w:top w:val="single" w:sz="4" w:space="0" w:color="000000"/>
            </w:tcBorders>
          </w:tcPr>
          <w:p w14:paraId="50997D32" w14:textId="77777777" w:rsidR="00746646" w:rsidRPr="004F0D5B" w:rsidRDefault="00746646">
            <w:pPr>
              <w:rPr>
                <w:rFonts w:ascii="Verdana" w:hAnsi="Verdana"/>
                <w:sz w:val="17"/>
                <w:szCs w:val="17"/>
              </w:rPr>
            </w:pPr>
          </w:p>
          <w:p w14:paraId="2B64DA68" w14:textId="77777777" w:rsidR="00746646" w:rsidRPr="004F0D5B" w:rsidRDefault="00746646">
            <w:pPr>
              <w:ind w:right="-108"/>
              <w:rPr>
                <w:rFonts w:ascii="Verdana" w:hAnsi="Verdana"/>
                <w:sz w:val="17"/>
                <w:szCs w:val="17"/>
              </w:rPr>
            </w:pPr>
            <w:r w:rsidRPr="004F0D5B">
              <w:rPr>
                <w:rFonts w:ascii="Verdana" w:hAnsi="Verdana"/>
                <w:sz w:val="17"/>
                <w:szCs w:val="17"/>
              </w:rPr>
              <w:t>The district sex education advisory board meets periodically to review and recommend curricula for adoption and implementation that align with student needs, community norms, the law, and research and best practice.</w:t>
            </w:r>
          </w:p>
          <w:p w14:paraId="571B8931" w14:textId="77777777" w:rsidR="00746646" w:rsidRPr="004F0D5B" w:rsidRDefault="00746646">
            <w:pPr>
              <w:ind w:right="-108"/>
              <w:rPr>
                <w:rFonts w:ascii="Verdana" w:hAnsi="Verdana"/>
                <w:sz w:val="17"/>
                <w:szCs w:val="17"/>
              </w:rPr>
            </w:pPr>
          </w:p>
          <w:p w14:paraId="566B0C98" w14:textId="77777777" w:rsidR="00746646" w:rsidRPr="004F0D5B" w:rsidRDefault="00746646">
            <w:pPr>
              <w:ind w:right="-108"/>
              <w:rPr>
                <w:rFonts w:ascii="Verdana" w:hAnsi="Verdana"/>
                <w:sz w:val="17"/>
                <w:szCs w:val="17"/>
              </w:rPr>
            </w:pPr>
            <w:r w:rsidRPr="004F0D5B">
              <w:rPr>
                <w:rFonts w:ascii="Verdana" w:hAnsi="Verdana"/>
                <w:sz w:val="17"/>
                <w:szCs w:val="17"/>
              </w:rPr>
              <w:t xml:space="preserve">The advisory committee composition is periodically reviewed to ensure that members are consistent with state law and are representative of the broader community.  </w:t>
            </w:r>
          </w:p>
          <w:p w14:paraId="63CEFD5B" w14:textId="77777777" w:rsidR="00746646" w:rsidRPr="004F0D5B" w:rsidRDefault="00746646" w:rsidP="004F0D5B">
            <w:pPr>
              <w:ind w:right="-108"/>
              <w:jc w:val="right"/>
              <w:rPr>
                <w:rFonts w:ascii="Verdana" w:hAnsi="Verdana"/>
                <w:sz w:val="17"/>
                <w:szCs w:val="17"/>
              </w:rPr>
            </w:pPr>
          </w:p>
          <w:p w14:paraId="16DA799B" w14:textId="77777777" w:rsidR="00746646" w:rsidRPr="004F0D5B" w:rsidRDefault="00746646">
            <w:pPr>
              <w:ind w:right="-108"/>
              <w:rPr>
                <w:rFonts w:ascii="Verdana" w:hAnsi="Verdana"/>
                <w:sz w:val="17"/>
                <w:szCs w:val="17"/>
              </w:rPr>
            </w:pPr>
            <w:r w:rsidRPr="004F0D5B">
              <w:rPr>
                <w:rFonts w:ascii="Verdana" w:hAnsi="Verdana"/>
                <w:sz w:val="17"/>
                <w:szCs w:val="17"/>
              </w:rPr>
              <w:t>A comprehensive, medically accurate and developmentally appropriate HIV/STD and sex education curriculum is implemented at successive grade levels in the district and is regularly evaluated and updated.  Enhancements to the curriculum are provided by community agencies.</w:t>
            </w:r>
          </w:p>
          <w:p w14:paraId="5677F836" w14:textId="77777777" w:rsidR="00746646" w:rsidRPr="004F0D5B" w:rsidRDefault="00746646">
            <w:pPr>
              <w:ind w:right="-108"/>
              <w:rPr>
                <w:rFonts w:ascii="Verdana" w:hAnsi="Verdana"/>
                <w:sz w:val="17"/>
                <w:szCs w:val="17"/>
              </w:rPr>
            </w:pPr>
          </w:p>
          <w:p w14:paraId="537A25B4" w14:textId="77777777" w:rsidR="00746646" w:rsidRPr="004F0D5B" w:rsidRDefault="00746646">
            <w:pPr>
              <w:ind w:right="-108"/>
              <w:rPr>
                <w:rFonts w:ascii="Verdana" w:hAnsi="Verdana"/>
                <w:sz w:val="17"/>
                <w:szCs w:val="17"/>
              </w:rPr>
            </w:pPr>
            <w:r w:rsidRPr="004F0D5B">
              <w:rPr>
                <w:rFonts w:ascii="Verdana" w:hAnsi="Verdana"/>
                <w:sz w:val="17"/>
                <w:szCs w:val="17"/>
              </w:rPr>
              <w:t>Educators are trained and updated regularly by state and regional health coordinators to learn the latest information and strategies for skills-based, student-centered instruction and authentic assessment.</w:t>
            </w:r>
          </w:p>
          <w:p w14:paraId="10054E6C" w14:textId="77777777" w:rsidR="00746646" w:rsidRPr="004F0D5B" w:rsidRDefault="00746646">
            <w:pPr>
              <w:ind w:right="-108"/>
              <w:rPr>
                <w:rFonts w:ascii="Verdana" w:hAnsi="Verdana"/>
                <w:sz w:val="17"/>
                <w:szCs w:val="17"/>
              </w:rPr>
            </w:pPr>
          </w:p>
          <w:p w14:paraId="369E4B85" w14:textId="77777777" w:rsidR="00746646" w:rsidRPr="004F0D5B" w:rsidRDefault="00746646">
            <w:pPr>
              <w:ind w:right="-108"/>
              <w:rPr>
                <w:rFonts w:ascii="Verdana" w:hAnsi="Verdana"/>
                <w:sz w:val="17"/>
                <w:szCs w:val="17"/>
              </w:rPr>
            </w:pPr>
            <w:r w:rsidRPr="004F0D5B">
              <w:rPr>
                <w:rFonts w:ascii="Verdana" w:hAnsi="Verdana"/>
                <w:sz w:val="17"/>
                <w:szCs w:val="17"/>
              </w:rPr>
              <w:t>Parents are notified in advance of the content of the instruction, their right to review materials, observe instruction, and excuse their child without penalty.</w:t>
            </w:r>
          </w:p>
          <w:p w14:paraId="71C3EF53" w14:textId="77777777" w:rsidR="00746646" w:rsidRPr="004F0D5B" w:rsidRDefault="00746646">
            <w:pPr>
              <w:ind w:right="-108"/>
              <w:rPr>
                <w:rFonts w:ascii="Verdana" w:hAnsi="Verdana"/>
                <w:sz w:val="17"/>
                <w:szCs w:val="17"/>
              </w:rPr>
            </w:pPr>
          </w:p>
          <w:p w14:paraId="04C14455" w14:textId="77777777" w:rsidR="00746646" w:rsidRPr="004F0D5B" w:rsidRDefault="00746646">
            <w:pPr>
              <w:ind w:right="-108"/>
              <w:rPr>
                <w:rFonts w:ascii="Verdana" w:hAnsi="Verdana"/>
                <w:sz w:val="17"/>
                <w:szCs w:val="17"/>
              </w:rPr>
            </w:pPr>
            <w:r w:rsidRPr="004F0D5B">
              <w:rPr>
                <w:rFonts w:ascii="Verdana" w:hAnsi="Verdana"/>
                <w:sz w:val="17"/>
                <w:szCs w:val="17"/>
              </w:rPr>
              <w:t>Parent programs and activities are implemented to build support and collaboration with schools for effective sex education.</w:t>
            </w:r>
          </w:p>
        </w:tc>
        <w:tc>
          <w:tcPr>
            <w:tcW w:w="3360" w:type="dxa"/>
            <w:tcBorders>
              <w:top w:val="single" w:sz="4" w:space="0" w:color="000000"/>
            </w:tcBorders>
          </w:tcPr>
          <w:p w14:paraId="05672A0E" w14:textId="77777777" w:rsidR="00746646" w:rsidRPr="004F0D5B" w:rsidRDefault="00746646" w:rsidP="004379FB">
            <w:pPr>
              <w:ind w:left="-9" w:right="-84"/>
              <w:rPr>
                <w:rFonts w:ascii="Verdana" w:hAnsi="Verdana"/>
                <w:sz w:val="17"/>
                <w:szCs w:val="17"/>
              </w:rPr>
            </w:pPr>
          </w:p>
          <w:p w14:paraId="61C4FEE6" w14:textId="77777777" w:rsidR="00746646" w:rsidRPr="004F0D5B" w:rsidRDefault="00746646" w:rsidP="004379FB">
            <w:pPr>
              <w:ind w:left="-9" w:right="-84"/>
              <w:rPr>
                <w:rFonts w:ascii="Verdana" w:hAnsi="Verdana"/>
                <w:color w:val="000000"/>
                <w:sz w:val="17"/>
                <w:szCs w:val="17"/>
              </w:rPr>
            </w:pPr>
            <w:r w:rsidRPr="004F0D5B">
              <w:rPr>
                <w:rFonts w:ascii="Verdana" w:hAnsi="Verdana"/>
                <w:color w:val="000000"/>
                <w:sz w:val="17"/>
                <w:szCs w:val="17"/>
              </w:rPr>
              <w:t>At the end of the K-12 HIV/STD and sex education program of instruction, students will be able to:</w:t>
            </w:r>
          </w:p>
          <w:p w14:paraId="5D73B703" w14:textId="77777777" w:rsidR="00746646" w:rsidRPr="004F0D5B" w:rsidRDefault="00746646" w:rsidP="004379FB">
            <w:pPr>
              <w:ind w:left="-9" w:right="-84"/>
              <w:rPr>
                <w:rFonts w:ascii="Verdana" w:hAnsi="Verdana"/>
                <w:color w:val="000000"/>
                <w:sz w:val="17"/>
                <w:szCs w:val="17"/>
              </w:rPr>
            </w:pPr>
          </w:p>
          <w:p w14:paraId="3B40D8CA" w14:textId="77777777" w:rsidR="00746646" w:rsidRPr="004F0D5B" w:rsidRDefault="00746646" w:rsidP="004379FB">
            <w:pPr>
              <w:numPr>
                <w:ilvl w:val="0"/>
                <w:numId w:val="12"/>
              </w:numPr>
              <w:tabs>
                <w:tab w:val="clear" w:pos="720"/>
                <w:tab w:val="num" w:pos="252"/>
              </w:tabs>
              <w:ind w:left="252" w:right="-84" w:hanging="240"/>
              <w:rPr>
                <w:rFonts w:ascii="Verdana" w:hAnsi="Verdana"/>
                <w:color w:val="000000"/>
                <w:sz w:val="17"/>
                <w:szCs w:val="17"/>
              </w:rPr>
            </w:pPr>
            <w:r w:rsidRPr="004F0D5B">
              <w:rPr>
                <w:rFonts w:ascii="Verdana" w:hAnsi="Verdana"/>
                <w:color w:val="000000"/>
                <w:sz w:val="17"/>
                <w:szCs w:val="17"/>
              </w:rPr>
              <w:t>Analyze characteristics of healthy and unhealthy relationships.</w:t>
            </w:r>
          </w:p>
          <w:p w14:paraId="41C98A09" w14:textId="77777777" w:rsidR="00746646" w:rsidRPr="004F0D5B" w:rsidRDefault="00746646" w:rsidP="004379FB">
            <w:pPr>
              <w:tabs>
                <w:tab w:val="num" w:pos="252"/>
              </w:tabs>
              <w:ind w:left="252" w:right="-84" w:hanging="240"/>
              <w:rPr>
                <w:rFonts w:ascii="Verdana" w:hAnsi="Verdana"/>
                <w:color w:val="000000"/>
                <w:sz w:val="17"/>
                <w:szCs w:val="17"/>
              </w:rPr>
            </w:pPr>
          </w:p>
          <w:p w14:paraId="6BC14E23"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Evaluate positive and negative influences on sexual decisions.</w:t>
            </w:r>
          </w:p>
          <w:p w14:paraId="71DF90DE" w14:textId="77777777" w:rsidR="00746646" w:rsidRPr="004F0D5B" w:rsidRDefault="00746646" w:rsidP="004379FB">
            <w:pPr>
              <w:ind w:left="12" w:right="-84"/>
              <w:rPr>
                <w:rFonts w:ascii="Verdana" w:hAnsi="Verdana"/>
                <w:sz w:val="17"/>
                <w:szCs w:val="17"/>
              </w:rPr>
            </w:pPr>
          </w:p>
          <w:p w14:paraId="28C5941A"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color w:val="000000"/>
                <w:sz w:val="17"/>
                <w:szCs w:val="17"/>
              </w:rPr>
              <w:t>Evaluate</w:t>
            </w:r>
            <w:r w:rsidRPr="004F0D5B">
              <w:rPr>
                <w:rFonts w:ascii="Verdana" w:hAnsi="Verdana"/>
                <w:sz w:val="17"/>
                <w:szCs w:val="17"/>
              </w:rPr>
              <w:t xml:space="preserve"> the possible emotional, physical, and legal consequences of early sexual activity.</w:t>
            </w:r>
          </w:p>
          <w:p w14:paraId="3ECF823C" w14:textId="77777777" w:rsidR="00746646" w:rsidRPr="004F0D5B" w:rsidRDefault="00746646" w:rsidP="004379FB">
            <w:pPr>
              <w:tabs>
                <w:tab w:val="num" w:pos="252"/>
              </w:tabs>
              <w:ind w:left="252" w:right="-84" w:hanging="240"/>
              <w:rPr>
                <w:rFonts w:ascii="Verdana" w:hAnsi="Verdana"/>
                <w:sz w:val="17"/>
                <w:szCs w:val="17"/>
              </w:rPr>
            </w:pPr>
          </w:p>
          <w:p w14:paraId="39C41B01"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Advocate for abstinence as the only 100% effective way to avoid pregnancy, HIV</w:t>
            </w:r>
            <w:r w:rsidR="00AA46AC">
              <w:rPr>
                <w:rFonts w:ascii="Verdana" w:hAnsi="Verdana"/>
                <w:sz w:val="17"/>
                <w:szCs w:val="17"/>
              </w:rPr>
              <w:t>,</w:t>
            </w:r>
            <w:r w:rsidRPr="004F0D5B">
              <w:rPr>
                <w:rFonts w:ascii="Verdana" w:hAnsi="Verdana"/>
                <w:sz w:val="17"/>
                <w:szCs w:val="17"/>
              </w:rPr>
              <w:t xml:space="preserve"> and STDs.</w:t>
            </w:r>
          </w:p>
          <w:p w14:paraId="334CBBB9" w14:textId="77777777" w:rsidR="00746646" w:rsidRPr="004F0D5B" w:rsidRDefault="00746646" w:rsidP="004379FB">
            <w:pPr>
              <w:ind w:right="-84"/>
              <w:rPr>
                <w:rFonts w:ascii="Verdana" w:hAnsi="Verdana"/>
                <w:sz w:val="17"/>
                <w:szCs w:val="17"/>
              </w:rPr>
            </w:pPr>
          </w:p>
          <w:p w14:paraId="21CA7130"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Accurately assess their risks for HIV, other STDs, and pregnancy.</w:t>
            </w:r>
          </w:p>
          <w:p w14:paraId="6E651521" w14:textId="77777777" w:rsidR="00746646" w:rsidRPr="004F0D5B" w:rsidRDefault="00746646" w:rsidP="004379FB">
            <w:pPr>
              <w:tabs>
                <w:tab w:val="num" w:pos="252"/>
              </w:tabs>
              <w:ind w:left="252" w:right="-84" w:hanging="240"/>
              <w:rPr>
                <w:rFonts w:ascii="Verdana" w:hAnsi="Verdana"/>
                <w:sz w:val="17"/>
                <w:szCs w:val="17"/>
              </w:rPr>
            </w:pPr>
          </w:p>
          <w:p w14:paraId="36E872E6"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Demonstrate effective skills for avoiding or escaping risky sexual situations.</w:t>
            </w:r>
          </w:p>
          <w:p w14:paraId="0E8CA837" w14:textId="77777777" w:rsidR="00746646" w:rsidRPr="004F0D5B" w:rsidRDefault="00746646" w:rsidP="004379FB">
            <w:pPr>
              <w:tabs>
                <w:tab w:val="num" w:pos="252"/>
              </w:tabs>
              <w:ind w:left="252" w:right="-84" w:hanging="240"/>
              <w:rPr>
                <w:rFonts w:ascii="Verdana" w:hAnsi="Verdana"/>
                <w:sz w:val="17"/>
                <w:szCs w:val="17"/>
              </w:rPr>
            </w:pPr>
          </w:p>
          <w:p w14:paraId="451E0478"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Demonstrate effective skills to access and correctly use condoms and other risk reduction methods.</w:t>
            </w:r>
          </w:p>
          <w:p w14:paraId="2B9E5C2B" w14:textId="77777777" w:rsidR="00746646" w:rsidRPr="004F0D5B" w:rsidRDefault="00746646" w:rsidP="004379FB">
            <w:pPr>
              <w:tabs>
                <w:tab w:val="num" w:pos="252"/>
              </w:tabs>
              <w:ind w:left="252" w:right="-84" w:hanging="240"/>
              <w:rPr>
                <w:rFonts w:ascii="Verdana" w:hAnsi="Verdana"/>
                <w:sz w:val="17"/>
                <w:szCs w:val="17"/>
              </w:rPr>
            </w:pPr>
          </w:p>
          <w:p w14:paraId="754298A9"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Communicate with parents and other trusted adults regarding reproductive health, relationships and sexual decisions.</w:t>
            </w:r>
          </w:p>
          <w:p w14:paraId="16E790B2" w14:textId="77777777" w:rsidR="00746646" w:rsidRPr="004F0D5B" w:rsidRDefault="00746646" w:rsidP="004379FB">
            <w:pPr>
              <w:tabs>
                <w:tab w:val="num" w:pos="252"/>
              </w:tabs>
              <w:ind w:left="252" w:right="-84" w:hanging="240"/>
              <w:rPr>
                <w:rFonts w:ascii="Verdana" w:hAnsi="Verdana"/>
                <w:sz w:val="17"/>
                <w:szCs w:val="17"/>
              </w:rPr>
            </w:pPr>
          </w:p>
          <w:p w14:paraId="4CA6B589" w14:textId="77777777"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Seek additional information, support, and services as needed.</w:t>
            </w:r>
          </w:p>
        </w:tc>
        <w:tc>
          <w:tcPr>
            <w:tcW w:w="1404" w:type="dxa"/>
            <w:tcBorders>
              <w:top w:val="single" w:sz="4" w:space="0" w:color="auto"/>
            </w:tcBorders>
          </w:tcPr>
          <w:p w14:paraId="328F1D71" w14:textId="77777777" w:rsidR="00746646" w:rsidRPr="004F0D5B" w:rsidRDefault="00746646">
            <w:pPr>
              <w:ind w:right="-108"/>
              <w:rPr>
                <w:rFonts w:ascii="Verdana" w:hAnsi="Verdana"/>
                <w:sz w:val="17"/>
                <w:szCs w:val="17"/>
              </w:rPr>
            </w:pPr>
          </w:p>
          <w:p w14:paraId="37693545" w14:textId="77777777" w:rsidR="00746646" w:rsidRPr="004F0D5B" w:rsidRDefault="00746646">
            <w:pPr>
              <w:ind w:right="-108"/>
              <w:rPr>
                <w:rFonts w:ascii="Verdana" w:hAnsi="Verdana"/>
                <w:sz w:val="17"/>
                <w:szCs w:val="17"/>
              </w:rPr>
            </w:pPr>
            <w:r w:rsidRPr="004F0D5B">
              <w:rPr>
                <w:rFonts w:ascii="Verdana" w:hAnsi="Verdana"/>
                <w:sz w:val="17"/>
                <w:szCs w:val="17"/>
              </w:rPr>
              <w:t>Students will seek out healthy relationships.</w:t>
            </w:r>
          </w:p>
          <w:p w14:paraId="5A2D5AE7" w14:textId="77777777" w:rsidR="00746646" w:rsidRPr="004F0D5B" w:rsidRDefault="00746646">
            <w:pPr>
              <w:ind w:right="-108"/>
              <w:rPr>
                <w:rFonts w:ascii="Verdana" w:hAnsi="Verdana"/>
                <w:sz w:val="17"/>
                <w:szCs w:val="17"/>
              </w:rPr>
            </w:pPr>
          </w:p>
          <w:p w14:paraId="19052AA9" w14:textId="77777777" w:rsidR="00746646" w:rsidRPr="004F0D5B" w:rsidRDefault="00746646">
            <w:pPr>
              <w:ind w:right="-108"/>
              <w:rPr>
                <w:rFonts w:ascii="Verdana" w:hAnsi="Verdana"/>
                <w:sz w:val="17"/>
                <w:szCs w:val="17"/>
              </w:rPr>
            </w:pPr>
            <w:r w:rsidRPr="004F0D5B">
              <w:rPr>
                <w:rFonts w:ascii="Verdana" w:hAnsi="Verdana"/>
                <w:sz w:val="17"/>
                <w:szCs w:val="17"/>
              </w:rPr>
              <w:t>Students will delay sexual activity or return to abstinence.</w:t>
            </w:r>
          </w:p>
          <w:p w14:paraId="76424798" w14:textId="77777777" w:rsidR="00746646" w:rsidRPr="004F0D5B" w:rsidRDefault="00746646">
            <w:pPr>
              <w:ind w:right="-108"/>
              <w:rPr>
                <w:rFonts w:ascii="Verdana" w:hAnsi="Verdana"/>
                <w:sz w:val="17"/>
                <w:szCs w:val="17"/>
              </w:rPr>
            </w:pPr>
          </w:p>
          <w:p w14:paraId="67C186E1" w14:textId="77777777" w:rsidR="00746646" w:rsidRPr="004F0D5B" w:rsidRDefault="00746646">
            <w:pPr>
              <w:ind w:right="-108"/>
              <w:rPr>
                <w:rFonts w:ascii="Verdana" w:hAnsi="Verdana"/>
                <w:sz w:val="17"/>
                <w:szCs w:val="17"/>
              </w:rPr>
            </w:pPr>
            <w:r w:rsidRPr="004F0D5B">
              <w:rPr>
                <w:rFonts w:ascii="Verdana" w:hAnsi="Verdana"/>
                <w:sz w:val="17"/>
                <w:szCs w:val="17"/>
              </w:rPr>
              <w:t>Those students who are sexually active will use condoms consistently and correctly.</w:t>
            </w:r>
          </w:p>
          <w:p w14:paraId="06605EE7" w14:textId="77777777" w:rsidR="00746646" w:rsidRPr="004F0D5B" w:rsidRDefault="00746646">
            <w:pPr>
              <w:ind w:right="-108"/>
              <w:rPr>
                <w:rFonts w:ascii="Verdana" w:hAnsi="Verdana"/>
                <w:sz w:val="17"/>
                <w:szCs w:val="17"/>
              </w:rPr>
            </w:pPr>
          </w:p>
          <w:p w14:paraId="3A256C61" w14:textId="77777777" w:rsidR="00746646" w:rsidRPr="004F0D5B" w:rsidRDefault="00746646">
            <w:pPr>
              <w:ind w:right="-108"/>
              <w:rPr>
                <w:rFonts w:ascii="Verdana" w:hAnsi="Verdana"/>
                <w:sz w:val="17"/>
                <w:szCs w:val="17"/>
              </w:rPr>
            </w:pPr>
            <w:r w:rsidRPr="004F0D5B">
              <w:rPr>
                <w:rFonts w:ascii="Verdana" w:hAnsi="Verdana"/>
                <w:sz w:val="17"/>
                <w:szCs w:val="17"/>
              </w:rPr>
              <w:t>Students will avoid HIV and other sexually transmitted disease infections.</w:t>
            </w:r>
          </w:p>
          <w:p w14:paraId="48BBA260" w14:textId="77777777" w:rsidR="00746646" w:rsidRPr="004F0D5B" w:rsidRDefault="00746646">
            <w:pPr>
              <w:ind w:right="-108"/>
              <w:rPr>
                <w:rFonts w:ascii="Verdana" w:hAnsi="Verdana"/>
                <w:sz w:val="17"/>
                <w:szCs w:val="17"/>
              </w:rPr>
            </w:pPr>
          </w:p>
          <w:p w14:paraId="61510E3F" w14:textId="77777777" w:rsidR="00746646" w:rsidRPr="004F0D5B" w:rsidRDefault="00746646">
            <w:pPr>
              <w:ind w:right="-108"/>
              <w:rPr>
                <w:rFonts w:ascii="Verdana" w:hAnsi="Verdana"/>
                <w:sz w:val="17"/>
                <w:szCs w:val="17"/>
              </w:rPr>
            </w:pPr>
            <w:r w:rsidRPr="004F0D5B">
              <w:rPr>
                <w:rFonts w:ascii="Verdana" w:hAnsi="Verdana"/>
                <w:sz w:val="17"/>
                <w:szCs w:val="17"/>
              </w:rPr>
              <w:t>Students will avoid unintended pregnancy.</w:t>
            </w:r>
          </w:p>
          <w:p w14:paraId="7D9C6AC3" w14:textId="77777777" w:rsidR="00746646" w:rsidRPr="004F0D5B" w:rsidRDefault="00746646">
            <w:pPr>
              <w:ind w:right="-108"/>
              <w:rPr>
                <w:rFonts w:ascii="Verdana" w:hAnsi="Verdana"/>
                <w:sz w:val="17"/>
                <w:szCs w:val="17"/>
              </w:rPr>
            </w:pPr>
          </w:p>
          <w:p w14:paraId="74B8BFE9" w14:textId="77777777" w:rsidR="00746646" w:rsidRPr="004F0D5B" w:rsidRDefault="00746646">
            <w:pPr>
              <w:ind w:right="-108"/>
              <w:rPr>
                <w:rFonts w:ascii="Verdana" w:hAnsi="Verdana"/>
                <w:sz w:val="17"/>
                <w:szCs w:val="17"/>
              </w:rPr>
            </w:pPr>
            <w:r w:rsidRPr="004F0D5B">
              <w:rPr>
                <w:rFonts w:ascii="Verdana" w:hAnsi="Verdana"/>
                <w:sz w:val="17"/>
                <w:szCs w:val="17"/>
              </w:rPr>
              <w:t xml:space="preserve">Students will seek </w:t>
            </w:r>
            <w:r w:rsidRPr="004F0D5B">
              <w:rPr>
                <w:rFonts w:ascii="Verdana" w:hAnsi="Verdana"/>
                <w:color w:val="000000"/>
                <w:sz w:val="17"/>
                <w:szCs w:val="17"/>
              </w:rPr>
              <w:t>family support</w:t>
            </w:r>
            <w:r w:rsidR="00AA46AC">
              <w:rPr>
                <w:rFonts w:ascii="Verdana" w:hAnsi="Verdana"/>
                <w:color w:val="000000"/>
                <w:sz w:val="17"/>
                <w:szCs w:val="17"/>
              </w:rPr>
              <w:t xml:space="preserve">, accurate information, </w:t>
            </w:r>
            <w:r w:rsidRPr="004F0D5B">
              <w:rPr>
                <w:rFonts w:ascii="Verdana" w:hAnsi="Verdana"/>
                <w:color w:val="000000"/>
                <w:sz w:val="17"/>
                <w:szCs w:val="17"/>
              </w:rPr>
              <w:t>and</w:t>
            </w:r>
            <w:r w:rsidRPr="004F0D5B">
              <w:rPr>
                <w:rFonts w:ascii="Verdana" w:hAnsi="Verdana"/>
                <w:sz w:val="17"/>
                <w:szCs w:val="17"/>
              </w:rPr>
              <w:t xml:space="preserve"> regular health care to maintain their reproductive health. </w:t>
            </w:r>
          </w:p>
        </w:tc>
      </w:tr>
    </w:tbl>
    <w:p w14:paraId="210C6A7B" w14:textId="77777777" w:rsidR="00746646" w:rsidRPr="004F0D5B" w:rsidRDefault="00746646">
      <w:pPr>
        <w:rPr>
          <w:rFonts w:ascii="Verdana" w:hAnsi="Verdana"/>
          <w:sz w:val="18"/>
          <w:szCs w:val="18"/>
        </w:rPr>
      </w:pPr>
    </w:p>
    <w:sectPr w:rsidR="00746646" w:rsidRPr="004F0D5B" w:rsidSect="004F0D5B">
      <w:headerReference w:type="default" r:id="rId7"/>
      <w:pgSz w:w="15840" w:h="12240" w:orient="landscape" w:code="1"/>
      <w:pgMar w:top="576" w:right="576" w:bottom="288"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E1C1" w14:textId="77777777" w:rsidR="0060736B" w:rsidRDefault="0060736B">
      <w:r>
        <w:separator/>
      </w:r>
    </w:p>
  </w:endnote>
  <w:endnote w:type="continuationSeparator" w:id="0">
    <w:p w14:paraId="5B179B2A" w14:textId="77777777" w:rsidR="0060736B" w:rsidRDefault="0060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2073" w14:textId="77777777" w:rsidR="0060736B" w:rsidRDefault="0060736B">
      <w:r>
        <w:separator/>
      </w:r>
    </w:p>
  </w:footnote>
  <w:footnote w:type="continuationSeparator" w:id="0">
    <w:p w14:paraId="3208A279" w14:textId="77777777" w:rsidR="0060736B" w:rsidRDefault="0060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1FDE" w14:textId="77777777" w:rsidR="00746646" w:rsidRDefault="00804D84">
    <w:pPr>
      <w:pStyle w:val="Header"/>
    </w:pPr>
    <w:r>
      <w:rPr>
        <w:noProof/>
        <w:sz w:val="20"/>
      </w:rPr>
      <mc:AlternateContent>
        <mc:Choice Requires="wps">
          <w:drawing>
            <wp:anchor distT="0" distB="0" distL="114300" distR="114300" simplePos="0" relativeHeight="251657728" behindDoc="0" locked="0" layoutInCell="1" allowOverlap="1" wp14:anchorId="0EB498F0" wp14:editId="415BD567">
              <wp:simplePos x="0" y="0"/>
              <wp:positionH relativeFrom="column">
                <wp:posOffset>0</wp:posOffset>
              </wp:positionH>
              <wp:positionV relativeFrom="paragraph">
                <wp:posOffset>1051560</wp:posOffset>
              </wp:positionV>
              <wp:extent cx="9144000" cy="6372225"/>
              <wp:effectExtent l="3810" t="381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0" cy="63722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95D92C" w14:textId="77777777" w:rsidR="00804D84" w:rsidRDefault="00804D84" w:rsidP="00804D84">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EB498F0" id="_x0000_t202" coordsize="21600,21600" o:spt="202" path="m,l,21600r21600,l21600,xe">
              <v:stroke joinstyle="miter"/>
              <v:path gradientshapeok="t" o:connecttype="rect"/>
            </v:shapetype>
            <v:shape id="WordArt 1" o:spid="_x0000_s1027" type="#_x0000_t202" style="position:absolute;margin-left:0;margin-top:82.8pt;width:10in;height:5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" filled="f" stroked="f">
              <v:stroke joinstyle="round"/>
              <o:lock v:ext="edit" shapetype="t"/>
              <v:textbox style="mso-fit-shape-to-text:t">
                <w:txbxContent>
                  <w:p w14:paraId="7995D92C" w14:textId="77777777" w:rsidR="00804D84" w:rsidRDefault="00804D84" w:rsidP="00804D84">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E29"/>
    <w:multiLevelType w:val="hybridMultilevel"/>
    <w:tmpl w:val="BBA2D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F38B1"/>
    <w:multiLevelType w:val="hybridMultilevel"/>
    <w:tmpl w:val="3CE815DE"/>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075A6"/>
    <w:multiLevelType w:val="hybridMultilevel"/>
    <w:tmpl w:val="4380EA96"/>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44211"/>
    <w:multiLevelType w:val="hybridMultilevel"/>
    <w:tmpl w:val="F7A4D6A0"/>
    <w:lvl w:ilvl="0" w:tplc="04090001">
      <w:start w:val="1"/>
      <w:numFmt w:val="bullet"/>
      <w:lvlText w:val=""/>
      <w:lvlJc w:val="left"/>
      <w:pPr>
        <w:tabs>
          <w:tab w:val="num" w:pos="720"/>
        </w:tabs>
        <w:ind w:left="720" w:hanging="360"/>
      </w:pPr>
      <w:rPr>
        <w:rFonts w:ascii="Symbol" w:hAnsi="Symbol" w:hint="default"/>
      </w:rPr>
    </w:lvl>
    <w:lvl w:ilvl="1" w:tplc="415A6526">
      <w:start w:val="200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A6172"/>
    <w:multiLevelType w:val="hybridMultilevel"/>
    <w:tmpl w:val="C43499B2"/>
    <w:lvl w:ilvl="0" w:tplc="04090001">
      <w:start w:val="1"/>
      <w:numFmt w:val="bullet"/>
      <w:lvlText w:val=""/>
      <w:lvlJc w:val="left"/>
      <w:pPr>
        <w:tabs>
          <w:tab w:val="num" w:pos="720"/>
        </w:tabs>
        <w:ind w:left="720" w:hanging="360"/>
      </w:pPr>
      <w:rPr>
        <w:rFonts w:ascii="Symbol" w:hAnsi="Symbol" w:hint="default"/>
      </w:rPr>
    </w:lvl>
    <w:lvl w:ilvl="1" w:tplc="8CAC3344">
      <w:start w:val="1507"/>
      <w:numFmt w:val="bullet"/>
      <w:lvlText w:val=""/>
      <w:lvlJc w:val="left"/>
      <w:pPr>
        <w:tabs>
          <w:tab w:val="num" w:pos="1440"/>
        </w:tabs>
        <w:ind w:left="1440" w:hanging="360"/>
      </w:pPr>
      <w:rPr>
        <w:rFonts w:ascii="Wingdings" w:eastAsia="Times New Roman" w:hAnsi="Wingding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617B7"/>
    <w:multiLevelType w:val="hybridMultilevel"/>
    <w:tmpl w:val="DB0CF23E"/>
    <w:lvl w:ilvl="0" w:tplc="04090001">
      <w:start w:val="1"/>
      <w:numFmt w:val="bullet"/>
      <w:lvlText w:val=""/>
      <w:lvlJc w:val="left"/>
      <w:pPr>
        <w:tabs>
          <w:tab w:val="num" w:pos="711"/>
        </w:tabs>
        <w:ind w:left="711" w:hanging="360"/>
      </w:pPr>
      <w:rPr>
        <w:rFonts w:ascii="Symbol" w:hAnsi="Symbol"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6" w15:restartNumberingAfterBreak="0">
    <w:nsid w:val="535C44E8"/>
    <w:multiLevelType w:val="hybridMultilevel"/>
    <w:tmpl w:val="76F03B12"/>
    <w:lvl w:ilvl="0" w:tplc="82B867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56F56"/>
    <w:multiLevelType w:val="hybridMultilevel"/>
    <w:tmpl w:val="ED14A82C"/>
    <w:lvl w:ilvl="0" w:tplc="7F0E996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95CD3"/>
    <w:multiLevelType w:val="hybridMultilevel"/>
    <w:tmpl w:val="AE08DE24"/>
    <w:lvl w:ilvl="0" w:tplc="04090001">
      <w:start w:val="1"/>
      <w:numFmt w:val="bullet"/>
      <w:lvlText w:val=""/>
      <w:lvlJc w:val="left"/>
      <w:pPr>
        <w:tabs>
          <w:tab w:val="num" w:pos="720"/>
        </w:tabs>
        <w:ind w:left="720" w:hanging="360"/>
      </w:pPr>
      <w:rPr>
        <w:rFonts w:ascii="Symbol" w:hAnsi="Symbol" w:hint="default"/>
      </w:rPr>
    </w:lvl>
    <w:lvl w:ilvl="1" w:tplc="8CAC3344">
      <w:start w:val="1507"/>
      <w:numFmt w:val="bullet"/>
      <w:lvlText w:val=""/>
      <w:lvlJc w:val="left"/>
      <w:pPr>
        <w:tabs>
          <w:tab w:val="num" w:pos="1440"/>
        </w:tabs>
        <w:ind w:left="1440" w:hanging="360"/>
      </w:pPr>
      <w:rPr>
        <w:rFonts w:ascii="Wingdings" w:eastAsia="Times New Roman" w:hAnsi="Wingding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01B06"/>
    <w:multiLevelType w:val="multilevel"/>
    <w:tmpl w:val="C43499B2"/>
    <w:lvl w:ilvl="0">
      <w:start w:val="1"/>
      <w:numFmt w:val="bullet"/>
      <w:lvlText w:val=""/>
      <w:lvlJc w:val="left"/>
      <w:pPr>
        <w:tabs>
          <w:tab w:val="num" w:pos="720"/>
        </w:tabs>
        <w:ind w:left="720" w:hanging="360"/>
      </w:pPr>
      <w:rPr>
        <w:rFonts w:ascii="Symbol" w:hAnsi="Symbol" w:hint="default"/>
      </w:rPr>
    </w:lvl>
    <w:lvl w:ilvl="1">
      <w:start w:val="1507"/>
      <w:numFmt w:val="bullet"/>
      <w:lvlText w:val=""/>
      <w:lvlJc w:val="left"/>
      <w:pPr>
        <w:tabs>
          <w:tab w:val="num" w:pos="1440"/>
        </w:tabs>
        <w:ind w:left="1440" w:hanging="360"/>
      </w:pPr>
      <w:rPr>
        <w:rFonts w:ascii="Wingdings" w:eastAsia="Times New Roman" w:hAnsi="Wingdings" w:cs="Times New Roman"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F47FB"/>
    <w:multiLevelType w:val="hybridMultilevel"/>
    <w:tmpl w:val="3FA05F4C"/>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6CA4"/>
    <w:multiLevelType w:val="hybridMultilevel"/>
    <w:tmpl w:val="3CDEA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8"/>
  </w:num>
  <w:num w:numId="6">
    <w:abstractNumId w:val="1"/>
  </w:num>
  <w:num w:numId="7">
    <w:abstractNumId w:val="7"/>
  </w:num>
  <w:num w:numId="8">
    <w:abstractNumId w:val="0"/>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8B"/>
    <w:rsid w:val="000D59AB"/>
    <w:rsid w:val="0029070F"/>
    <w:rsid w:val="002F78B3"/>
    <w:rsid w:val="003273ED"/>
    <w:rsid w:val="003B7AB9"/>
    <w:rsid w:val="004379FB"/>
    <w:rsid w:val="00484EE7"/>
    <w:rsid w:val="004F0D5B"/>
    <w:rsid w:val="00514DE2"/>
    <w:rsid w:val="0060736B"/>
    <w:rsid w:val="0071483F"/>
    <w:rsid w:val="00746646"/>
    <w:rsid w:val="00786D8B"/>
    <w:rsid w:val="00804D84"/>
    <w:rsid w:val="0093794A"/>
    <w:rsid w:val="009E085D"/>
    <w:rsid w:val="00AA46AC"/>
    <w:rsid w:val="00AE7F03"/>
    <w:rsid w:val="00C61381"/>
    <w:rsid w:val="00C86663"/>
    <w:rsid w:val="00D6549F"/>
    <w:rsid w:val="00E0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904"/>
  <w15:chartTrackingRefBased/>
  <w15:docId w15:val="{E80DE41E-579F-4CB3-898B-51CC5409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pPr>
      <w:widowControl w:val="0"/>
      <w:autoSpaceDE w:val="0"/>
      <w:autoSpaceDN w:val="0"/>
      <w:adjustRightInd w:val="0"/>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rsid w:val="00804D8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Region 6 School Health Education School Districts</vt:lpstr>
    </vt:vector>
  </TitlesOfParts>
  <Company>BAISD</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6 School Health Education School Districts</dc:title>
  <dc:subject/>
  <dc:creator>BAISDESCINSVE</dc:creator>
  <cp:keywords/>
  <cp:lastModifiedBy>Brittany Batell</cp:lastModifiedBy>
  <cp:revision>2</cp:revision>
  <cp:lastPrinted>2012-08-15T21:14:00Z</cp:lastPrinted>
  <dcterms:created xsi:type="dcterms:W3CDTF">2019-08-15T23:46:00Z</dcterms:created>
  <dcterms:modified xsi:type="dcterms:W3CDTF">2019-08-15T23:46:00Z</dcterms:modified>
</cp:coreProperties>
</file>